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BBD4F" w14:textId="3A5AD611" w:rsidR="002314E1" w:rsidRDefault="00000000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SIMULADO </w:t>
      </w:r>
      <w:r w:rsidR="008414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r w:rsidR="00233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GUARDA MUNICIPAL DE CURITIBA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Professor: Reginaldo Diniz Shirabayashi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233076">
        <w:rPr>
          <w:rFonts w:ascii="Times New Roman" w:eastAsia="Times New Roman" w:hAnsi="Times New Roman" w:cs="Times New Roman"/>
          <w:b/>
          <w:bCs/>
          <w:noProof/>
          <w:color w:val="767171"/>
          <w:sz w:val="24"/>
          <w:szCs w:val="24"/>
          <w:lang w:eastAsia="pt-BR"/>
        </w:rPr>
        <w:drawing>
          <wp:inline distT="0" distB="0" distL="0" distR="0" wp14:anchorId="49D32224" wp14:editId="5622AFFD">
            <wp:extent cx="224790" cy="299720"/>
            <wp:effectExtent l="0" t="0" r="3810" b="5080"/>
            <wp:docPr id="360447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47004" name="Imagem 3604470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58" cy="30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 xml:space="preserve">Site: </w:t>
      </w:r>
      <w:hyperlink r:id="rId9" w:history="1">
        <w:r w:rsidR="002314E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www.concursopoliciamunicipal.com.br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color w:val="767171"/>
          <w:sz w:val="24"/>
          <w:szCs w:val="24"/>
          <w:lang w:eastAsia="pt-BR"/>
        </w:rPr>
        <w:t>Instituto AOCP – Modelo de Prova</w:t>
      </w:r>
    </w:p>
    <w:p w14:paraId="3C980664" w14:textId="77777777" w:rsidR="00233076" w:rsidRDefault="00233076" w:rsidP="00233076">
      <w:pPr>
        <w:pStyle w:val="Ttulo3"/>
      </w:pPr>
      <w:r>
        <w:t>Língua Portuguesa (01 a 05)</w:t>
      </w:r>
    </w:p>
    <w:p w14:paraId="2F39F1E3" w14:textId="77777777" w:rsidR="00233076" w:rsidRDefault="00233076" w:rsidP="00233076">
      <w:pPr>
        <w:pStyle w:val="NormalWeb"/>
      </w:pPr>
      <w:r>
        <w:rPr>
          <w:rStyle w:val="Forte"/>
        </w:rPr>
        <w:t>01.</w:t>
      </w:r>
      <w:r>
        <w:t xml:space="preserve"> Em um informativo interno, leu-se: “A Guarda Municipal atua de forma integrada, o que amplia a sensação de segurança”. No trecho, a expressão </w:t>
      </w:r>
      <w:r>
        <w:rPr>
          <w:rStyle w:val="Forte"/>
        </w:rPr>
        <w:t>“o que”</w:t>
      </w:r>
      <w:r>
        <w:t xml:space="preserve"> retoma e introduz uma ideia de:</w:t>
      </w:r>
      <w:r>
        <w:br/>
        <w:t>A) tempo.</w:t>
      </w:r>
      <w:r>
        <w:br/>
        <w:t>B) lugar.</w:t>
      </w:r>
      <w:r>
        <w:br/>
        <w:t>C) causa/explicação do enunciado anterior.</w:t>
      </w:r>
      <w:r>
        <w:br/>
        <w:t>D) condição.</w:t>
      </w:r>
      <w:r>
        <w:br/>
        <w:t>E) concessão.</w:t>
      </w:r>
    </w:p>
    <w:p w14:paraId="5D0156D9" w14:textId="77777777" w:rsidR="00233076" w:rsidRDefault="00233076" w:rsidP="00233076">
      <w:pPr>
        <w:pStyle w:val="NormalWeb"/>
      </w:pPr>
      <w:r>
        <w:rPr>
          <w:rStyle w:val="Forte"/>
        </w:rPr>
        <w:t>02.</w:t>
      </w:r>
      <w:r>
        <w:t xml:space="preserve"> Assinale a alternativa em que o uso da </w:t>
      </w:r>
      <w:r>
        <w:rPr>
          <w:rStyle w:val="Forte"/>
        </w:rPr>
        <w:t>crase</w:t>
      </w:r>
      <w:r>
        <w:t xml:space="preserve"> está </w:t>
      </w:r>
      <w:r>
        <w:rPr>
          <w:rStyle w:val="Forte"/>
        </w:rPr>
        <w:t>correto</w:t>
      </w:r>
      <w:r>
        <w:t>.</w:t>
      </w:r>
      <w:r>
        <w:br/>
        <w:t xml:space="preserve">A) O servidor compareceu </w:t>
      </w:r>
      <w:r>
        <w:rPr>
          <w:rStyle w:val="Forte"/>
        </w:rPr>
        <w:t>à</w:t>
      </w:r>
      <w:r>
        <w:t xml:space="preserve"> uma reunião de alinhamento.</w:t>
      </w:r>
      <w:r>
        <w:br/>
        <w:t xml:space="preserve">B) A equipe dirigiu-se </w:t>
      </w:r>
      <w:proofErr w:type="gramStart"/>
      <w:r>
        <w:rPr>
          <w:rStyle w:val="Forte"/>
        </w:rPr>
        <w:t>à</w:t>
      </w:r>
      <w:proofErr w:type="gramEnd"/>
      <w:r>
        <w:t xml:space="preserve"> pé até o local.</w:t>
      </w:r>
      <w:r>
        <w:br/>
        <w:t xml:space="preserve">C) Encaminhou o relatório </w:t>
      </w:r>
      <w:r>
        <w:rPr>
          <w:rStyle w:val="Forte"/>
        </w:rPr>
        <w:t>à</w:t>
      </w:r>
      <w:r>
        <w:t xml:space="preserve"> Secretaria responsável.</w:t>
      </w:r>
      <w:r>
        <w:br/>
        <w:t xml:space="preserve">D) Voltou </w:t>
      </w:r>
      <w:r>
        <w:rPr>
          <w:rStyle w:val="Forte"/>
        </w:rPr>
        <w:t>à</w:t>
      </w:r>
      <w:r>
        <w:t xml:space="preserve"> Curitiba após o plantão.</w:t>
      </w:r>
      <w:r>
        <w:br/>
        <w:t xml:space="preserve">E) Prestou informações </w:t>
      </w:r>
      <w:proofErr w:type="gramStart"/>
      <w:r>
        <w:rPr>
          <w:rStyle w:val="Forte"/>
        </w:rPr>
        <w:t>à</w:t>
      </w:r>
      <w:proofErr w:type="gramEnd"/>
      <w:r>
        <w:t xml:space="preserve"> qualquer cidadão.</w:t>
      </w:r>
    </w:p>
    <w:p w14:paraId="176DA451" w14:textId="77777777" w:rsidR="00233076" w:rsidRDefault="00233076" w:rsidP="00233076">
      <w:pPr>
        <w:pStyle w:val="NormalWeb"/>
      </w:pPr>
      <w:r>
        <w:rPr>
          <w:rStyle w:val="Forte"/>
        </w:rPr>
        <w:t>03.</w:t>
      </w:r>
      <w:r>
        <w:t xml:space="preserve"> Assinale a alternativa em que a </w:t>
      </w:r>
      <w:r>
        <w:rPr>
          <w:rStyle w:val="Forte"/>
        </w:rPr>
        <w:t>concordância verbal</w:t>
      </w:r>
      <w:r>
        <w:t xml:space="preserve"> está inteiramente adequada à norma-padrão.</w:t>
      </w:r>
      <w:r>
        <w:br/>
        <w:t xml:space="preserve">A) Mais de um agente </w:t>
      </w:r>
      <w:r>
        <w:rPr>
          <w:rStyle w:val="Forte"/>
        </w:rPr>
        <w:t>compareceram</w:t>
      </w:r>
      <w:r>
        <w:t xml:space="preserve"> ao local.</w:t>
      </w:r>
      <w:r>
        <w:br/>
        <w:t xml:space="preserve">B) Fazem três anos que </w:t>
      </w:r>
      <w:r>
        <w:rPr>
          <w:rStyle w:val="Forte"/>
        </w:rPr>
        <w:t>ocorreram</w:t>
      </w:r>
      <w:r>
        <w:t xml:space="preserve"> alterações no procedimento.</w:t>
      </w:r>
      <w:r>
        <w:br/>
        <w:t xml:space="preserve">C) A maioria dos candidatos </w:t>
      </w:r>
      <w:r>
        <w:rPr>
          <w:rStyle w:val="Forte"/>
        </w:rPr>
        <w:t>aprovou</w:t>
      </w:r>
      <w:r>
        <w:t xml:space="preserve"> o novo cronograma.</w:t>
      </w:r>
      <w:r>
        <w:br/>
        <w:t>D) Houveram ocorrências relevantes durante o evento.</w:t>
      </w:r>
      <w:r>
        <w:br/>
        <w:t>E) Deve existir muitas normas para orientar a atuação.</w:t>
      </w:r>
    </w:p>
    <w:p w14:paraId="644576F7" w14:textId="77777777" w:rsidR="00233076" w:rsidRDefault="00233076" w:rsidP="00233076">
      <w:pPr>
        <w:pStyle w:val="NormalWeb"/>
      </w:pPr>
      <w:r>
        <w:rPr>
          <w:rStyle w:val="Forte"/>
        </w:rPr>
        <w:t>04.</w:t>
      </w:r>
      <w:r>
        <w:t xml:space="preserve"> Em “Se o cidadão não apresentar documento, não se realiza o cadastro”, a relação sintático-semântica estabelecida é de:</w:t>
      </w:r>
      <w:r>
        <w:br/>
        <w:t>A) concessão.</w:t>
      </w:r>
      <w:r>
        <w:br/>
        <w:t>B) condição.</w:t>
      </w:r>
      <w:r>
        <w:br/>
        <w:t>C) finalidade.</w:t>
      </w:r>
      <w:r>
        <w:br/>
        <w:t>D) comparação.</w:t>
      </w:r>
      <w:r>
        <w:br/>
        <w:t>E) causa.</w:t>
      </w:r>
    </w:p>
    <w:p w14:paraId="6FE39FA4" w14:textId="58318DC7" w:rsidR="00233076" w:rsidRDefault="00233076" w:rsidP="00233076">
      <w:pPr>
        <w:pStyle w:val="NormalWeb"/>
      </w:pPr>
      <w:r>
        <w:rPr>
          <w:rStyle w:val="Forte"/>
        </w:rPr>
        <w:t>05.</w:t>
      </w:r>
      <w:r>
        <w:t xml:space="preserve"> Assinale a alternativa em que a pontuação </w:t>
      </w:r>
      <w:r>
        <w:rPr>
          <w:rStyle w:val="Forte"/>
        </w:rPr>
        <w:t>melhora a clareza</w:t>
      </w:r>
      <w:r>
        <w:t xml:space="preserve"> e mantém o sentido.</w:t>
      </w:r>
      <w:r>
        <w:br/>
        <w:t>A) Os agentes, em serviço devem registrar as ocorrências.</w:t>
      </w:r>
      <w:r>
        <w:br/>
        <w:t>B) Os agentes em serviço, devem registrar as ocorrências.</w:t>
      </w:r>
      <w:r>
        <w:br/>
        <w:t>C) Os agentes em serviço devem, registrar as ocorrências.</w:t>
      </w:r>
      <w:r>
        <w:br/>
        <w:t>D) Os agentes em serviço devem registrar as ocorrências.</w:t>
      </w:r>
      <w:r>
        <w:br/>
        <w:t>E) Os agentes em serviço devem registrar, as ocorrências.</w:t>
      </w:r>
    </w:p>
    <w:p w14:paraId="0A703AC3" w14:textId="77777777" w:rsidR="00233076" w:rsidRDefault="00233076" w:rsidP="00233076">
      <w:pPr>
        <w:pStyle w:val="Ttulo3"/>
      </w:pPr>
      <w:r>
        <w:t>Raciocínio Lógico e Matemático (06 a 10)</w:t>
      </w:r>
    </w:p>
    <w:p w14:paraId="0E8AF8C6" w14:textId="77777777" w:rsidR="00233076" w:rsidRDefault="00233076" w:rsidP="00233076">
      <w:pPr>
        <w:pStyle w:val="NormalWeb"/>
      </w:pPr>
      <w:r>
        <w:rPr>
          <w:rStyle w:val="Forte"/>
        </w:rPr>
        <w:t>06.</w:t>
      </w:r>
      <w:r>
        <w:t xml:space="preserve"> Considere a proposição: “Se a viatura está disponível, então a equipe inicia o patrulhamento.” Uma proposição logicamente equivalente é:</w:t>
      </w:r>
      <w:r>
        <w:br/>
        <w:t>A) A viatura está disponível e a equipe não inicia o patrulhamento.</w:t>
      </w:r>
      <w:r>
        <w:br/>
        <w:t>B) Se a equipe inicia o patrulhamento, então a viatura está disponível.</w:t>
      </w:r>
      <w:r>
        <w:br/>
        <w:t>C) Se a equipe não inicia o patrulhamento, então a viatura não está disponível.</w:t>
      </w:r>
      <w:r>
        <w:br/>
        <w:t>D) A viatura não está disponível ou a equipe inicia o patrulhamento.</w:t>
      </w:r>
      <w:r>
        <w:br/>
        <w:t>E) A viatura não está disponível e a equipe inicia o patrulhamento.</w:t>
      </w:r>
    </w:p>
    <w:p w14:paraId="047684AC" w14:textId="77777777" w:rsidR="00233076" w:rsidRDefault="00233076" w:rsidP="00233076">
      <w:pPr>
        <w:pStyle w:val="NormalWeb"/>
      </w:pPr>
      <w:r>
        <w:rPr>
          <w:rStyle w:val="Forte"/>
        </w:rPr>
        <w:lastRenderedPageBreak/>
        <w:t>07.</w:t>
      </w:r>
      <w:r>
        <w:t xml:space="preserve"> Em um conjunto </w:t>
      </w:r>
      <m:oMath>
        <m:r>
          <w:rPr>
            <w:rFonts w:ascii="Cambria Math" w:hAnsi="Cambria Math"/>
          </w:rPr>
          <m:t>A</m:t>
        </m:r>
      </m:oMath>
      <w:r>
        <w:t xml:space="preserve">com 30 candidatos, 18 fizeram curso de primeiros socorros, 15 fizeram curso de informática e 8 fizeram ambos. Quantos fizeram </w:t>
      </w:r>
      <w:r>
        <w:rPr>
          <w:rStyle w:val="Forte"/>
        </w:rPr>
        <w:t>apenas</w:t>
      </w:r>
      <w:r>
        <w:t xml:space="preserve"> primeiros socorros?</w:t>
      </w:r>
      <w:r>
        <w:br/>
        <w:t>A) 8</w:t>
      </w:r>
      <w:r>
        <w:br/>
        <w:t>B) 10</w:t>
      </w:r>
      <w:r>
        <w:br/>
        <w:t>C) 11</w:t>
      </w:r>
      <w:r>
        <w:br/>
        <w:t>D) 12</w:t>
      </w:r>
      <w:r>
        <w:br/>
        <w:t>E) 18</w:t>
      </w:r>
    </w:p>
    <w:p w14:paraId="51CC6B90" w14:textId="77777777" w:rsidR="00233076" w:rsidRDefault="00233076" w:rsidP="00233076">
      <w:pPr>
        <w:pStyle w:val="NormalWeb"/>
      </w:pPr>
      <w:r>
        <w:rPr>
          <w:rStyle w:val="Forte"/>
        </w:rPr>
        <w:t>08.</w:t>
      </w:r>
      <w:r>
        <w:t xml:space="preserve"> Uma equipe realizou 40% de uma rota em 30 minutos, mantendo ritmo constante. Quanto tempo total levará para concluir 100% da rota?</w:t>
      </w:r>
      <w:r>
        <w:br/>
        <w:t>A) 60 min</w:t>
      </w:r>
      <w:r>
        <w:br/>
        <w:t>B) 70 min</w:t>
      </w:r>
      <w:r>
        <w:br/>
        <w:t>C) 75 min</w:t>
      </w:r>
      <w:r>
        <w:br/>
        <w:t>D) 80 min</w:t>
      </w:r>
      <w:r>
        <w:br/>
        <w:t>E) 90 min</w:t>
      </w:r>
    </w:p>
    <w:p w14:paraId="2A474C2E" w14:textId="77777777" w:rsidR="00233076" w:rsidRDefault="00233076" w:rsidP="00233076">
      <w:pPr>
        <w:pStyle w:val="NormalWeb"/>
      </w:pPr>
      <w:r>
        <w:rPr>
          <w:rStyle w:val="Forte"/>
        </w:rPr>
        <w:t>09.</w:t>
      </w:r>
      <w:r>
        <w:t xml:space="preserve"> Um edital prevê 40 questões. Um candidato acertou 28. O percentual de acertos foi:</w:t>
      </w:r>
      <w:r>
        <w:br/>
        <w:t>A) 65%</w:t>
      </w:r>
      <w:r>
        <w:br/>
        <w:t>B) 70%</w:t>
      </w:r>
      <w:r>
        <w:br/>
        <w:t>C) 72%</w:t>
      </w:r>
      <w:r>
        <w:br/>
        <w:t>D) 75%</w:t>
      </w:r>
      <w:r>
        <w:br/>
        <w:t>E) 80%</w:t>
      </w:r>
    </w:p>
    <w:p w14:paraId="0C424486" w14:textId="77777777" w:rsidR="00233076" w:rsidRDefault="00233076" w:rsidP="00233076">
      <w:pPr>
        <w:pStyle w:val="NormalWeb"/>
      </w:pPr>
      <w:r>
        <w:rPr>
          <w:rStyle w:val="Forte"/>
        </w:rPr>
        <w:t>10.</w:t>
      </w:r>
      <w:r>
        <w:t xml:space="preserve"> Uma urna contém 5 cartões numerados de 1 a 5. Retira-se 1 cartão ao acaso. A probabilidade de sair número </w:t>
      </w:r>
      <w:r>
        <w:rPr>
          <w:rStyle w:val="Forte"/>
        </w:rPr>
        <w:t>primo</w:t>
      </w:r>
      <w:r>
        <w:t xml:space="preserve"> é:</w:t>
      </w:r>
      <w:r>
        <w:br/>
        <w:t>A) 1/5</w:t>
      </w:r>
      <w:r>
        <w:br/>
        <w:t>B) 2/5</w:t>
      </w:r>
      <w:r>
        <w:br/>
        <w:t>C) 3/5</w:t>
      </w:r>
      <w:r>
        <w:br/>
        <w:t>D) 4/5</w:t>
      </w:r>
      <w:r>
        <w:br/>
        <w:t>E) 5/5</w:t>
      </w:r>
    </w:p>
    <w:p w14:paraId="654B8AEA" w14:textId="77777777" w:rsidR="00233076" w:rsidRDefault="00233076" w:rsidP="00233076">
      <w:r>
        <w:pict w14:anchorId="3B11C44B">
          <v:rect id="_x0000_i1231" style="width:0;height:1.5pt" o:hralign="center" o:hrstd="t" o:hr="t" fillcolor="#a0a0a0" stroked="f"/>
        </w:pict>
      </w:r>
    </w:p>
    <w:p w14:paraId="1E1D22BA" w14:textId="77777777" w:rsidR="00233076" w:rsidRDefault="00233076" w:rsidP="00233076">
      <w:pPr>
        <w:pStyle w:val="Ttulo3"/>
      </w:pPr>
      <w:r>
        <w:t>Noções de Informática (11 a 15)</w:t>
      </w:r>
    </w:p>
    <w:p w14:paraId="5ECA0CBD" w14:textId="77777777" w:rsidR="00233076" w:rsidRDefault="00233076" w:rsidP="00233076">
      <w:pPr>
        <w:pStyle w:val="NormalWeb"/>
      </w:pPr>
      <w:r>
        <w:rPr>
          <w:rStyle w:val="Forte"/>
        </w:rPr>
        <w:t>11.</w:t>
      </w:r>
      <w:r>
        <w:t xml:space="preserve"> No Windows 10, o atalho que, em regra, </w:t>
      </w:r>
      <w:r>
        <w:rPr>
          <w:rStyle w:val="Forte"/>
        </w:rPr>
        <w:t>bloqueia</w:t>
      </w:r>
      <w:r>
        <w:t xml:space="preserve"> a sessão (tela de bloqueio) é:</w:t>
      </w:r>
      <w:r>
        <w:br/>
        <w:t>A) Ctrl + L</w:t>
      </w:r>
      <w:r>
        <w:br/>
        <w:t>B) Ctrl + Alt + Del</w:t>
      </w:r>
      <w:r>
        <w:br/>
        <w:t xml:space="preserve">C) </w:t>
      </w:r>
      <w:proofErr w:type="spellStart"/>
      <w:r>
        <w:t>Win</w:t>
      </w:r>
      <w:proofErr w:type="spellEnd"/>
      <w:r>
        <w:t xml:space="preserve"> + L</w:t>
      </w:r>
      <w:r>
        <w:br/>
        <w:t>D) Alt + F4</w:t>
      </w:r>
      <w:r>
        <w:br/>
        <w:t xml:space="preserve">E) </w:t>
      </w:r>
      <w:proofErr w:type="spellStart"/>
      <w:r>
        <w:t>Win</w:t>
      </w:r>
      <w:proofErr w:type="spellEnd"/>
      <w:r>
        <w:t xml:space="preserve"> + D</w:t>
      </w:r>
    </w:p>
    <w:p w14:paraId="0857A055" w14:textId="77777777" w:rsidR="00233076" w:rsidRDefault="00233076" w:rsidP="00233076">
      <w:pPr>
        <w:pStyle w:val="NormalWeb"/>
      </w:pPr>
      <w:r>
        <w:rPr>
          <w:rStyle w:val="Forte"/>
        </w:rPr>
        <w:t>12.</w:t>
      </w:r>
      <w:r>
        <w:t xml:space="preserve"> No Microsoft Word (2013/2016/365), o recurso voltado a </w:t>
      </w:r>
      <w:r>
        <w:rPr>
          <w:rStyle w:val="Forte"/>
        </w:rPr>
        <w:t>padronizar</w:t>
      </w:r>
      <w:r>
        <w:t xml:space="preserve"> títulos, subtítulos e corpo do texto em um documento é:</w:t>
      </w:r>
      <w:r>
        <w:br/>
        <w:t xml:space="preserve">A) </w:t>
      </w:r>
      <w:proofErr w:type="spellStart"/>
      <w:r>
        <w:t>SmartArt</w:t>
      </w:r>
      <w:proofErr w:type="spellEnd"/>
      <w:r>
        <w:br/>
        <w:t>B) Estilos</w:t>
      </w:r>
      <w:r>
        <w:br/>
        <w:t>C) Macros</w:t>
      </w:r>
      <w:r>
        <w:br/>
        <w:t>D) Mala direta</w:t>
      </w:r>
      <w:r>
        <w:br/>
        <w:t>E) Controle de alterações</w:t>
      </w:r>
    </w:p>
    <w:p w14:paraId="3DB5F764" w14:textId="77777777" w:rsidR="00233076" w:rsidRDefault="00233076">
      <w:pPr>
        <w:suppressAutoHyphens w:val="0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24AE7F0C" w14:textId="2398F32E" w:rsidR="00233076" w:rsidRDefault="00233076" w:rsidP="00233076">
      <w:pPr>
        <w:pStyle w:val="NormalWeb"/>
      </w:pPr>
      <w:r>
        <w:rPr>
          <w:rStyle w:val="Forte"/>
        </w:rPr>
        <w:lastRenderedPageBreak/>
        <w:t>13.</w:t>
      </w:r>
      <w:r>
        <w:t xml:space="preserve"> Em termos de segurança da informação, </w:t>
      </w:r>
      <w:proofErr w:type="spellStart"/>
      <w:r>
        <w:rPr>
          <w:rStyle w:val="Forte"/>
        </w:rPr>
        <w:t>phishing</w:t>
      </w:r>
      <w:proofErr w:type="spellEnd"/>
      <w:r>
        <w:t xml:space="preserve"> refere-se, tipicamente, a:</w:t>
      </w:r>
      <w:r>
        <w:br/>
        <w:t>A) varredura automática de portas em roteadores.</w:t>
      </w:r>
      <w:r>
        <w:br/>
        <w:t>B) cópia integral de um HD por clonagem.</w:t>
      </w:r>
      <w:r>
        <w:br/>
        <w:t>C) tentativa de induzir o usuário a fornecer dados por meio de mensagem/página fraudulenta.</w:t>
      </w:r>
      <w:r>
        <w:br/>
        <w:t>D) criptografia nativa de arquivos do sistema operacional.</w:t>
      </w:r>
      <w:r>
        <w:br/>
        <w:t>E) método físico de proteção contra surto elétrico.</w:t>
      </w:r>
    </w:p>
    <w:p w14:paraId="554CC29B" w14:textId="77777777" w:rsidR="00233076" w:rsidRDefault="00233076" w:rsidP="00233076">
      <w:pPr>
        <w:pStyle w:val="NormalWeb"/>
      </w:pPr>
      <w:r>
        <w:rPr>
          <w:rStyle w:val="Forte"/>
        </w:rPr>
        <w:t>14.</w:t>
      </w:r>
      <w:r>
        <w:t xml:space="preserve"> No LibreOffice </w:t>
      </w:r>
      <w:proofErr w:type="spellStart"/>
      <w:r>
        <w:t>Calc</w:t>
      </w:r>
      <w:proofErr w:type="spellEnd"/>
      <w:r>
        <w:t>, a planilha eletrônica é organizada, principalmente, em:</w:t>
      </w:r>
      <w:r>
        <w:br/>
        <w:t>A) páginas e seções.</w:t>
      </w:r>
      <w:r>
        <w:br/>
        <w:t>B) células, linhas e colunas.</w:t>
      </w:r>
      <w:r>
        <w:br/>
        <w:t>C) frames e camadas.</w:t>
      </w:r>
      <w:r>
        <w:br/>
        <w:t>D) slides e layouts.</w:t>
      </w:r>
      <w:r>
        <w:br/>
        <w:t>E) trilhas e macros.</w:t>
      </w:r>
    </w:p>
    <w:p w14:paraId="7CD28694" w14:textId="77777777" w:rsidR="00233076" w:rsidRDefault="00233076" w:rsidP="00233076">
      <w:pPr>
        <w:pStyle w:val="NormalWeb"/>
      </w:pPr>
      <w:r>
        <w:rPr>
          <w:rStyle w:val="Forte"/>
        </w:rPr>
        <w:t>15.</w:t>
      </w:r>
      <w:r>
        <w:t xml:space="preserve"> Assinale a alternativa que representa </w:t>
      </w:r>
      <w:r>
        <w:rPr>
          <w:rStyle w:val="Forte"/>
        </w:rPr>
        <w:t>boa prática</w:t>
      </w:r>
      <w:r>
        <w:t xml:space="preserve"> de senha.</w:t>
      </w:r>
      <w:r>
        <w:br/>
        <w:t>A) Usar nome e data de nascimento.</w:t>
      </w:r>
      <w:r>
        <w:br/>
        <w:t>B) Repetir a mesma senha em todos os serviços.</w:t>
      </w:r>
      <w:r>
        <w:br/>
        <w:t>C) Preferir senha curta para memorizar.</w:t>
      </w:r>
      <w:r>
        <w:br/>
        <w:t>D) Combinar letras (maiúsc./minúsc.), números e símbolos, com tamanho maior.</w:t>
      </w:r>
      <w:r>
        <w:br/>
        <w:t>E) Compartilhar a senha apenas com colegas de confiança.</w:t>
      </w:r>
    </w:p>
    <w:p w14:paraId="3381C68A" w14:textId="77777777" w:rsidR="00233076" w:rsidRDefault="00233076" w:rsidP="00233076">
      <w:r>
        <w:pict w14:anchorId="33A44577">
          <v:rect id="_x0000_i1232" style="width:0;height:1.5pt" o:hralign="center" o:hrstd="t" o:hr="t" fillcolor="#a0a0a0" stroked="f"/>
        </w:pict>
      </w:r>
    </w:p>
    <w:p w14:paraId="14AA6FD5" w14:textId="77777777" w:rsidR="00233076" w:rsidRDefault="00233076" w:rsidP="00233076">
      <w:pPr>
        <w:pStyle w:val="Ttulo3"/>
      </w:pPr>
      <w:r>
        <w:t>História e Geografia de Curitiba (16 a 20)</w:t>
      </w:r>
    </w:p>
    <w:p w14:paraId="6990EDBB" w14:textId="77777777" w:rsidR="00233076" w:rsidRDefault="00233076" w:rsidP="00233076">
      <w:pPr>
        <w:pStyle w:val="NormalWeb"/>
      </w:pPr>
      <w:r>
        <w:rPr>
          <w:rStyle w:val="Forte"/>
        </w:rPr>
        <w:t>16.</w:t>
      </w:r>
      <w:r>
        <w:t xml:space="preserve"> Quando se fala em “patrimônio cultural imaterial”, está-se tratando, sobretudo, de:</w:t>
      </w:r>
      <w:r>
        <w:br/>
        <w:t>A) edifícios tombados e monumentos.</w:t>
      </w:r>
      <w:r>
        <w:br/>
        <w:t>B) objetos arqueológicos e documentos históricos.</w:t>
      </w:r>
      <w:r>
        <w:br/>
        <w:t>C) práticas, saberes, expressões e celebrações transmitidas socialmente.</w:t>
      </w:r>
      <w:r>
        <w:br/>
        <w:t>D) áreas de preservação permanente definidas por lei ambiental.</w:t>
      </w:r>
      <w:r>
        <w:br/>
        <w:t>E) bens móveis pertencentes exclusivamente ao Estado.</w:t>
      </w:r>
    </w:p>
    <w:p w14:paraId="77FD1757" w14:textId="77777777" w:rsidR="00233076" w:rsidRDefault="00233076" w:rsidP="00233076">
      <w:pPr>
        <w:pStyle w:val="NormalWeb"/>
      </w:pPr>
      <w:r>
        <w:rPr>
          <w:rStyle w:val="Forte"/>
        </w:rPr>
        <w:t>17.</w:t>
      </w:r>
      <w:r>
        <w:t xml:space="preserve"> Curitiba está inserida, predominantemente, na bacia hidrográfica associada ao rio:</w:t>
      </w:r>
      <w:r>
        <w:br/>
        <w:t>A) Amazonas.</w:t>
      </w:r>
      <w:r>
        <w:br/>
        <w:t>B) Iguaçu.</w:t>
      </w:r>
      <w:r>
        <w:br/>
        <w:t>C) São Francisco.</w:t>
      </w:r>
      <w:r>
        <w:br/>
        <w:t>D) Paraguai.</w:t>
      </w:r>
      <w:r>
        <w:br/>
        <w:t>E) Tocantins.</w:t>
      </w:r>
    </w:p>
    <w:p w14:paraId="437560D6" w14:textId="77777777" w:rsidR="00233076" w:rsidRDefault="00233076" w:rsidP="00233076">
      <w:pPr>
        <w:pStyle w:val="NormalWeb"/>
      </w:pPr>
      <w:r>
        <w:rPr>
          <w:rStyle w:val="Forte"/>
        </w:rPr>
        <w:t>18.</w:t>
      </w:r>
      <w:r>
        <w:t xml:space="preserve"> A classificação climática mais associada a Curitiba, em termos gerais, é:</w:t>
      </w:r>
      <w:r>
        <w:br/>
        <w:t>A) semiárido quente.</w:t>
      </w:r>
      <w:r>
        <w:br/>
        <w:t>B) equatorial úmido.</w:t>
      </w:r>
      <w:r>
        <w:br/>
        <w:t>C) subtropical úmido (temperado).</w:t>
      </w:r>
      <w:r>
        <w:br/>
        <w:t>D) desértico frio.</w:t>
      </w:r>
      <w:r>
        <w:br/>
        <w:t>E) mediterrâneo.</w:t>
      </w:r>
    </w:p>
    <w:p w14:paraId="0910D1E1" w14:textId="77777777" w:rsidR="00233076" w:rsidRDefault="00233076" w:rsidP="00233076">
      <w:pPr>
        <w:pStyle w:val="NormalWeb"/>
      </w:pPr>
      <w:r>
        <w:rPr>
          <w:rStyle w:val="Forte"/>
        </w:rPr>
        <w:t>19.</w:t>
      </w:r>
      <w:r>
        <w:t xml:space="preserve"> Em cartografia, a </w:t>
      </w:r>
      <w:r>
        <w:rPr>
          <w:rStyle w:val="Forte"/>
        </w:rPr>
        <w:t>escala</w:t>
      </w:r>
      <w:r>
        <w:t xml:space="preserve"> de um mapa indica:</w:t>
      </w:r>
      <w:r>
        <w:br/>
        <w:t>A) a altitude média do relevo.</w:t>
      </w:r>
      <w:r>
        <w:br/>
        <w:t>B) o grau de declividade do terreno.</w:t>
      </w:r>
      <w:r>
        <w:br/>
        <w:t>C) a relação entre distância no mapa e distância real.</w:t>
      </w:r>
      <w:r>
        <w:br/>
        <w:t>D) a posição dos pontos cardeais.</w:t>
      </w:r>
      <w:r>
        <w:br/>
        <w:t>E) o tipo de solo predominante.</w:t>
      </w:r>
    </w:p>
    <w:p w14:paraId="655059EF" w14:textId="77777777" w:rsidR="00233076" w:rsidRDefault="00233076" w:rsidP="00233076">
      <w:pPr>
        <w:pStyle w:val="NormalWeb"/>
      </w:pPr>
      <w:r>
        <w:rPr>
          <w:rStyle w:val="Forte"/>
        </w:rPr>
        <w:lastRenderedPageBreak/>
        <w:t>20.</w:t>
      </w:r>
      <w:r>
        <w:t xml:space="preserve"> Em geografia urbana, “conurbação” refere-se, em regra, a:</w:t>
      </w:r>
      <w:r>
        <w:br/>
        <w:t>A) redução populacional abrupta em uma metrópole.</w:t>
      </w:r>
      <w:r>
        <w:br/>
        <w:t>B) formação de ilhas de calor em áreas centrais.</w:t>
      </w:r>
      <w:r>
        <w:br/>
        <w:t>C) crescimento contínuo que une manchas urbanas de municípios vizinhos.</w:t>
      </w:r>
      <w:r>
        <w:br/>
        <w:t>D) segregação socioespacial por barreiras naturais.</w:t>
      </w:r>
      <w:r>
        <w:br/>
        <w:t>E) verticalização exclusiva de bairros planejados.</w:t>
      </w:r>
    </w:p>
    <w:p w14:paraId="7F66EE8A" w14:textId="77777777" w:rsidR="00233076" w:rsidRPr="00233076" w:rsidRDefault="00233076" w:rsidP="00233076">
      <w:pPr>
        <w:pStyle w:val="Ttulo2"/>
        <w:rPr>
          <w:sz w:val="28"/>
          <w:szCs w:val="28"/>
        </w:rPr>
      </w:pPr>
      <w:r w:rsidRPr="00233076">
        <w:rPr>
          <w:sz w:val="28"/>
          <w:szCs w:val="28"/>
        </w:rPr>
        <w:t>Noções de Direito (Constitucional, Administrativo, Penal e Processual Penal) (21 a 30)</w:t>
      </w:r>
    </w:p>
    <w:p w14:paraId="2ADA2157" w14:textId="77777777" w:rsidR="00233076" w:rsidRDefault="00233076" w:rsidP="00233076">
      <w:pPr>
        <w:pStyle w:val="NormalWeb"/>
      </w:pPr>
      <w:r>
        <w:rPr>
          <w:rStyle w:val="Forte"/>
        </w:rPr>
        <w:t>21.</w:t>
      </w:r>
      <w:r>
        <w:t xml:space="preserve"> Sobre direitos fundamentais, assinale a alternativa correta.</w:t>
      </w:r>
      <w:r>
        <w:br/>
        <w:t>A) Todo direito fundamental é absoluto, não admitindo restrição.</w:t>
      </w:r>
      <w:r>
        <w:br/>
        <w:t>B) A aplicação de direitos fundamentais depende sempre de lei complementar.</w:t>
      </w:r>
      <w:r>
        <w:br/>
        <w:t>C) Direitos fundamentais podem sofrer restrições, desde que respeitados critérios de proporcionalidade e o núcleo essencial.</w:t>
      </w:r>
      <w:r>
        <w:br/>
        <w:t>D) Direitos fundamentais vinculam apenas particulares, não alcançando o Estado.</w:t>
      </w:r>
      <w:r>
        <w:br/>
        <w:t>E) Direitos fundamentais não se aplicam a estrangeiros em território nacional.</w:t>
      </w:r>
    </w:p>
    <w:p w14:paraId="0D3DCE2A" w14:textId="77777777" w:rsidR="00233076" w:rsidRDefault="00233076" w:rsidP="00233076">
      <w:pPr>
        <w:pStyle w:val="NormalWeb"/>
      </w:pPr>
      <w:r>
        <w:rPr>
          <w:rStyle w:val="Forte"/>
        </w:rPr>
        <w:t>22.</w:t>
      </w:r>
      <w:r>
        <w:t xml:space="preserve"> Sobre Administração Pública e seus princípios, assinale a alternativa correta.</w:t>
      </w:r>
      <w:r>
        <w:br/>
        <w:t>A) A publicidade é sempre dispensável quando houver interesse administrativo.</w:t>
      </w:r>
      <w:r>
        <w:br/>
        <w:t>B) A eficiência é princípio sem relevância para controle de resultados.</w:t>
      </w:r>
      <w:r>
        <w:br/>
        <w:t>C) A legalidade administrativa autoriza agir contra a lei se houver conveniência.</w:t>
      </w:r>
      <w:r>
        <w:br/>
        <w:t>D) A impessoalidade veda promoção pessoal de autoridades em atos e publicidade oficiais.</w:t>
      </w:r>
      <w:r>
        <w:br/>
        <w:t>E) A moralidade é conceito exclusivo do direito penal.</w:t>
      </w:r>
    </w:p>
    <w:p w14:paraId="171AE6A5" w14:textId="77777777" w:rsidR="00233076" w:rsidRDefault="00233076" w:rsidP="00233076">
      <w:pPr>
        <w:pStyle w:val="NormalWeb"/>
      </w:pPr>
      <w:r>
        <w:rPr>
          <w:rStyle w:val="Forte"/>
        </w:rPr>
        <w:t>23.</w:t>
      </w:r>
      <w:r>
        <w:t xml:space="preserve"> Em regra, a responsabilidade civil do Estado por atos de seus agentes, nessa qualidade, é:</w:t>
      </w:r>
      <w:r>
        <w:br/>
        <w:t>A) subjetiva, exigindo dolo específico do Estado.</w:t>
      </w:r>
      <w:r>
        <w:br/>
        <w:t>B) objetiva, baseada no risco administrativo.</w:t>
      </w:r>
      <w:r>
        <w:br/>
        <w:t>C) inexistente, pois o agente responde sozinho.</w:t>
      </w:r>
      <w:r>
        <w:br/>
        <w:t>D) objetiva, baseada no risco integral, sem excludentes.</w:t>
      </w:r>
      <w:r>
        <w:br/>
        <w:t>E) apenas contratual, nunca extracontratual.</w:t>
      </w:r>
    </w:p>
    <w:p w14:paraId="7E0F030E" w14:textId="77777777" w:rsidR="00233076" w:rsidRDefault="00233076" w:rsidP="00233076">
      <w:pPr>
        <w:pStyle w:val="NormalWeb"/>
      </w:pPr>
      <w:r>
        <w:rPr>
          <w:rStyle w:val="Forte"/>
        </w:rPr>
        <w:t>24.</w:t>
      </w:r>
      <w:r>
        <w:t xml:space="preserve"> Considera-se </w:t>
      </w:r>
      <w:r>
        <w:rPr>
          <w:rStyle w:val="Forte"/>
        </w:rPr>
        <w:t>ato administrativo</w:t>
      </w:r>
      <w:r>
        <w:t xml:space="preserve"> com atributo da autoexecutoriedade aquele que:</w:t>
      </w:r>
      <w:r>
        <w:br/>
        <w:t>A) depende sempre de ordem judicial para produzir efeitos.</w:t>
      </w:r>
      <w:r>
        <w:br/>
        <w:t>B) só pode ser praticado por particular concessionário.</w:t>
      </w:r>
      <w:r>
        <w:br/>
        <w:t>C) pode ser executado diretamente pela Administração, nos casos e limites legais, sem prévia autorização judicial.</w:t>
      </w:r>
      <w:r>
        <w:br/>
        <w:t>D) tem eficácia condicionada a referendo do Legislativo.</w:t>
      </w:r>
      <w:r>
        <w:br/>
        <w:t>E) é imune a controle do Judiciário.</w:t>
      </w:r>
    </w:p>
    <w:p w14:paraId="20F53C5B" w14:textId="77777777" w:rsidR="00233076" w:rsidRDefault="00233076" w:rsidP="00233076">
      <w:pPr>
        <w:pStyle w:val="NormalWeb"/>
      </w:pPr>
      <w:r>
        <w:rPr>
          <w:rStyle w:val="Forte"/>
        </w:rPr>
        <w:t>25.</w:t>
      </w:r>
      <w:r>
        <w:t xml:space="preserve"> Sobre a lei penal no tempo, assinale a alternativa correta.</w:t>
      </w:r>
      <w:r>
        <w:br/>
        <w:t>A) A lei penal mais gravosa retroage para alcançar fato anterior.</w:t>
      </w:r>
      <w:r>
        <w:br/>
        <w:t>B) A lei penal não pode retroagir em nenhuma hipótese.</w:t>
      </w:r>
      <w:r>
        <w:br/>
        <w:t>C) A lei penal mais benéfica retroage, alcançando fatos anteriores, conforme regras de direito intertemporal.</w:t>
      </w:r>
      <w:r>
        <w:br/>
        <w:t>D) Lei excepcional ou temporária não se aplica a fatos praticados durante sua vigência.</w:t>
      </w:r>
      <w:r>
        <w:br/>
        <w:t>E) A abolitio criminis não produz efeitos para condenações já transitadas em julgado.</w:t>
      </w:r>
    </w:p>
    <w:p w14:paraId="7B1923BB" w14:textId="77777777" w:rsidR="00233076" w:rsidRDefault="00233076" w:rsidP="00233076">
      <w:pPr>
        <w:pStyle w:val="NormalWeb"/>
      </w:pPr>
      <w:r>
        <w:rPr>
          <w:rStyle w:val="Forte"/>
        </w:rPr>
        <w:t>26.</w:t>
      </w:r>
      <w:r>
        <w:t xml:space="preserve"> Sobre concurso de pessoas, é correto afirmar que:</w:t>
      </w:r>
      <w:r>
        <w:br/>
        <w:t>A) a participação é sempre punida com a mesma pena do autor, sem exceções.</w:t>
      </w:r>
      <w:r>
        <w:br/>
        <w:t>B) não existe participação por instigação.</w:t>
      </w:r>
      <w:r>
        <w:br/>
        <w:t>C) a teoria monista, em regra, prevê que todos respondem pelo mesmo crime, na medida de sua culpabilidade.</w:t>
      </w:r>
      <w:r>
        <w:br/>
        <w:t>D) o concurso de pessoas dispensa vínculo subjetivo entre os agentes.</w:t>
      </w:r>
      <w:r>
        <w:br/>
        <w:t>E) o arrependimento posterior exclui automaticamente o concurso de pessoas.</w:t>
      </w:r>
    </w:p>
    <w:p w14:paraId="0E7CB160" w14:textId="77777777" w:rsidR="00233076" w:rsidRDefault="00233076" w:rsidP="00233076">
      <w:pPr>
        <w:pStyle w:val="NormalWeb"/>
      </w:pPr>
      <w:r>
        <w:rPr>
          <w:rStyle w:val="Forte"/>
        </w:rPr>
        <w:lastRenderedPageBreak/>
        <w:t>27.</w:t>
      </w:r>
      <w:r>
        <w:t xml:space="preserve"> Sobre o inquérito policial, assinale a alternativa correta.</w:t>
      </w:r>
      <w:r>
        <w:br/>
        <w:t>A) É processo judicial e sempre contraditório.</w:t>
      </w:r>
      <w:r>
        <w:br/>
        <w:t>B) É indispensável para o oferecimento de denúncia em qualquer situação.</w:t>
      </w:r>
      <w:r>
        <w:br/>
        <w:t>C) É procedimento administrativo investigatório, em regra, inquisitivo, destinado à apuração de infração e autoria.</w:t>
      </w:r>
      <w:r>
        <w:br/>
        <w:t>D) Sempre é público e franqueado a qualquer pessoa.</w:t>
      </w:r>
      <w:r>
        <w:br/>
        <w:t>E) A ausência de inquérito anula automaticamente a ação penal.</w:t>
      </w:r>
    </w:p>
    <w:p w14:paraId="60AD6DD7" w14:textId="77777777" w:rsidR="00233076" w:rsidRDefault="00233076" w:rsidP="00233076">
      <w:pPr>
        <w:pStyle w:val="NormalWeb"/>
      </w:pPr>
      <w:r>
        <w:rPr>
          <w:rStyle w:val="Forte"/>
        </w:rPr>
        <w:t>28.</w:t>
      </w:r>
      <w:r>
        <w:t xml:space="preserve"> Sobre prisão preventiva, assinale a alternativa correta.</w:t>
      </w:r>
      <w:r>
        <w:br/>
        <w:t>A) Pode ser decretada como antecipação de pena, para garantir resposta social.</w:t>
      </w:r>
      <w:r>
        <w:br/>
        <w:t>B) É medida cautelar, excepcional, e exige fundamentação concreta.</w:t>
      </w:r>
      <w:r>
        <w:br/>
        <w:t>C) Independe da presença de elementos de autoria e materialidade.</w:t>
      </w:r>
      <w:r>
        <w:br/>
        <w:t>D) Não admite substituição por cautelares diversas.</w:t>
      </w:r>
      <w:r>
        <w:br/>
        <w:t>E) É obrigatória em crimes dolosos, independentemente do caso.</w:t>
      </w:r>
    </w:p>
    <w:p w14:paraId="785BB342" w14:textId="77777777" w:rsidR="00233076" w:rsidRDefault="00233076" w:rsidP="00233076">
      <w:pPr>
        <w:pStyle w:val="NormalWeb"/>
      </w:pPr>
      <w:r>
        <w:rPr>
          <w:rStyle w:val="Forte"/>
        </w:rPr>
        <w:t>29.</w:t>
      </w:r>
      <w:r>
        <w:t xml:space="preserve"> Sobre provas no processo penal, assinale a alternativa correta.</w:t>
      </w:r>
      <w:r>
        <w:br/>
        <w:t>A) A confissão é prova absoluta e vincula o juiz.</w:t>
      </w:r>
      <w:r>
        <w:br/>
        <w:t>B) Prova ilícita é, como regra, admissível se “relevante”.</w:t>
      </w:r>
      <w:r>
        <w:br/>
        <w:t>C) O juiz decide apenas com base em prova produzida sob contraditório judicial, ressalvadas exceções legais.</w:t>
      </w:r>
      <w:r>
        <w:br/>
        <w:t>D) A prova testemunhal é sempre superior à pericial.</w:t>
      </w:r>
      <w:r>
        <w:br/>
        <w:t>E) A cadeia de custódia não se relaciona à confiabilidade da prova.</w:t>
      </w:r>
    </w:p>
    <w:p w14:paraId="70F8E93A" w14:textId="77777777" w:rsidR="00233076" w:rsidRDefault="00233076" w:rsidP="00233076">
      <w:pPr>
        <w:pStyle w:val="NormalWeb"/>
      </w:pPr>
      <w:r>
        <w:rPr>
          <w:rStyle w:val="Forte"/>
        </w:rPr>
        <w:t>30.</w:t>
      </w:r>
      <w:r>
        <w:t xml:space="preserve"> Em regra, a </w:t>
      </w:r>
      <w:r>
        <w:rPr>
          <w:rStyle w:val="Forte"/>
        </w:rPr>
        <w:t>ação penal pública incondicionada</w:t>
      </w:r>
      <w:r>
        <w:t xml:space="preserve"> é aquela em que:</w:t>
      </w:r>
      <w:r>
        <w:br/>
        <w:t>A) depende de representação da vítima.</w:t>
      </w:r>
      <w:r>
        <w:br/>
        <w:t>B) depende de requisição do Ministro da Justiça.</w:t>
      </w:r>
      <w:r>
        <w:br/>
        <w:t>C) é promovida pelo Ministério Público independentemente de condição de procedibilidade (salvo exceções legais).</w:t>
      </w:r>
      <w:r>
        <w:br/>
        <w:t>D) é promovida exclusivamente pela vítima.</w:t>
      </w:r>
      <w:r>
        <w:br/>
        <w:t>E) é promovida apenas após transação penal.</w:t>
      </w:r>
    </w:p>
    <w:p w14:paraId="181858D3" w14:textId="77777777" w:rsidR="00233076" w:rsidRDefault="00233076" w:rsidP="00233076">
      <w:r>
        <w:pict w14:anchorId="520BB959">
          <v:rect id="_x0000_i1234" style="width:0;height:1.5pt" o:hralign="center" o:hrstd="t" o:hr="t" fillcolor="#a0a0a0" stroked="f"/>
        </w:pict>
      </w:r>
    </w:p>
    <w:p w14:paraId="791448C7" w14:textId="77777777" w:rsidR="00233076" w:rsidRDefault="00233076" w:rsidP="00233076">
      <w:pPr>
        <w:pStyle w:val="Ttulo2"/>
      </w:pPr>
      <w:r>
        <w:t>Legislação (31 a 40)</w:t>
      </w:r>
    </w:p>
    <w:p w14:paraId="1A38E7FE" w14:textId="77777777" w:rsidR="00233076" w:rsidRDefault="00233076" w:rsidP="00233076">
      <w:pPr>
        <w:pStyle w:val="NormalWeb"/>
      </w:pPr>
      <w:r>
        <w:rPr>
          <w:rStyle w:val="Forte"/>
        </w:rPr>
        <w:t>31.</w:t>
      </w:r>
      <w:r>
        <w:t xml:space="preserve"> O Estatuto Geral das Guardas Municipais estabelece, como diretriz central, que a atuação da Guarda deve priorizar:</w:t>
      </w:r>
      <w:r>
        <w:br/>
        <w:t>A) funções típicas de polícia judiciária.</w:t>
      </w:r>
      <w:r>
        <w:br/>
        <w:t>B) proteção de bens, serviços, logradouros públicos e instalações do Município, com atuação preventiva e integrada.</w:t>
      </w:r>
      <w:r>
        <w:br/>
        <w:t>C) exclusividade no policiamento ostensivo rodoviário.</w:t>
      </w:r>
      <w:r>
        <w:br/>
        <w:t>D) investigação criminal de crimes contra a vida.</w:t>
      </w:r>
      <w:r>
        <w:br/>
        <w:t>E) atividades de inteligência militar.</w:t>
      </w:r>
    </w:p>
    <w:p w14:paraId="1428ABC1" w14:textId="77777777" w:rsidR="00233076" w:rsidRDefault="00233076" w:rsidP="00233076">
      <w:pPr>
        <w:pStyle w:val="NormalWeb"/>
      </w:pPr>
      <w:r>
        <w:rPr>
          <w:rStyle w:val="Forte"/>
        </w:rPr>
        <w:t>32.</w:t>
      </w:r>
      <w:r>
        <w:t xml:space="preserve"> Segundo a Lei de Abuso de Autoridade, é correto afirmar, em linha geral, que:</w:t>
      </w:r>
      <w:r>
        <w:br/>
        <w:t>A) qualquer ilegalidade administrativa configura crime.</w:t>
      </w:r>
      <w:r>
        <w:br/>
        <w:t>B) exige-se, em regra, finalidade específica de prejudicar outrem, beneficiar a si/terceiro ou agir por mero capricho/satisfação pessoal, conforme o tipo penal.</w:t>
      </w:r>
      <w:r>
        <w:br/>
        <w:t>C) basta a divergência interpretativa para caracterizar abuso.</w:t>
      </w:r>
      <w:r>
        <w:br/>
        <w:t>D) a lei só se aplica a policiais civis e federais.</w:t>
      </w:r>
      <w:r>
        <w:br/>
        <w:t>E) não há responsabilidade por tentativa.</w:t>
      </w:r>
    </w:p>
    <w:p w14:paraId="01D310E8" w14:textId="77777777" w:rsidR="00233076" w:rsidRDefault="00233076">
      <w:pPr>
        <w:suppressAutoHyphens w:val="0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br w:type="page"/>
      </w:r>
    </w:p>
    <w:p w14:paraId="7751D298" w14:textId="656F81CA" w:rsidR="00233076" w:rsidRDefault="00233076" w:rsidP="00233076">
      <w:pPr>
        <w:pStyle w:val="NormalWeb"/>
      </w:pPr>
      <w:r>
        <w:rPr>
          <w:rStyle w:val="Forte"/>
        </w:rPr>
        <w:lastRenderedPageBreak/>
        <w:t>33.</w:t>
      </w:r>
      <w:r>
        <w:t xml:space="preserve"> Pelo Estatuto da Criança e do Adolescente, considera-se criança a pessoa com até:</w:t>
      </w:r>
      <w:r>
        <w:br/>
        <w:t>A) 10 anos incompletos.</w:t>
      </w:r>
      <w:r>
        <w:br/>
        <w:t>B) 11 anos incompletos.</w:t>
      </w:r>
      <w:r>
        <w:br/>
        <w:t>C) 12 anos incompletos.</w:t>
      </w:r>
      <w:r>
        <w:br/>
        <w:t>D) 13 anos incompletos.</w:t>
      </w:r>
      <w:r>
        <w:br/>
        <w:t>E) 14 anos incompletos.</w:t>
      </w:r>
    </w:p>
    <w:p w14:paraId="1908F600" w14:textId="77777777" w:rsidR="00233076" w:rsidRDefault="00233076" w:rsidP="00233076">
      <w:pPr>
        <w:pStyle w:val="NormalWeb"/>
      </w:pPr>
      <w:r>
        <w:rPr>
          <w:rStyle w:val="Forte"/>
        </w:rPr>
        <w:t>34.</w:t>
      </w:r>
      <w:r>
        <w:t xml:space="preserve"> Pela Lei Maria da Penha, assinale a alternativa correta.</w:t>
      </w:r>
      <w:r>
        <w:br/>
        <w:t>A) A lei só se aplica a casamentos formalizados.</w:t>
      </w:r>
      <w:r>
        <w:br/>
        <w:t>B) A violência psicológica não é contemplada.</w:t>
      </w:r>
      <w:r>
        <w:br/>
        <w:t>C) A lei abrange relações íntimas de afeto, ainda que sem coabitação, conforme entendimento consolidado.</w:t>
      </w:r>
      <w:r>
        <w:br/>
        <w:t>D) A lei restringe medidas protetivas a casos com lesão corporal grave.</w:t>
      </w:r>
      <w:r>
        <w:br/>
        <w:t>E) A competência é sempre da Justiça Federal.</w:t>
      </w:r>
    </w:p>
    <w:p w14:paraId="07D21D51" w14:textId="77777777" w:rsidR="00233076" w:rsidRDefault="00233076" w:rsidP="00233076">
      <w:pPr>
        <w:pStyle w:val="NormalWeb"/>
      </w:pPr>
      <w:r>
        <w:rPr>
          <w:rStyle w:val="Forte"/>
        </w:rPr>
        <w:t>35.</w:t>
      </w:r>
      <w:r>
        <w:t xml:space="preserve"> Em matéria de improbidade administrativa (Lei 8.429), assinale a alternativa correta.</w:t>
      </w:r>
      <w:r>
        <w:br/>
        <w:t>A) Não existe hipótese relacionada a enriquecimento ilícito.</w:t>
      </w:r>
      <w:r>
        <w:br/>
        <w:t>B) Não há modalidade ligada à violação de princípios.</w:t>
      </w:r>
      <w:r>
        <w:br/>
        <w:t>C) A responsabilização independe de elemento subjetivo.</w:t>
      </w:r>
      <w:r>
        <w:br/>
        <w:t xml:space="preserve">D) A lei disciplina atos de improbidade e suas sanções, em categorias como enriquecimento ilícito, </w:t>
      </w:r>
      <w:proofErr w:type="spellStart"/>
      <w:r>
        <w:t>dano</w:t>
      </w:r>
      <w:proofErr w:type="spellEnd"/>
      <w:r>
        <w:t xml:space="preserve"> ao erário e violação a princípios.</w:t>
      </w:r>
      <w:r>
        <w:br/>
        <w:t>E) A lei trata apenas de crimes, não de ilícitos civis.</w:t>
      </w:r>
    </w:p>
    <w:p w14:paraId="22BB7290" w14:textId="77777777" w:rsidR="00233076" w:rsidRDefault="00233076" w:rsidP="00233076">
      <w:pPr>
        <w:pStyle w:val="NormalWeb"/>
      </w:pPr>
      <w:r>
        <w:rPr>
          <w:rStyle w:val="Forte"/>
        </w:rPr>
        <w:t>36.</w:t>
      </w:r>
      <w:r>
        <w:t xml:space="preserve"> No Código de Trânsito Brasileiro, é correto afirmar que:</w:t>
      </w:r>
      <w:r>
        <w:br/>
        <w:t>A) pedestre não integra o sistema de trânsito.</w:t>
      </w:r>
      <w:r>
        <w:br/>
        <w:t>B) sinalização de trânsito é irrelevante para deveres do condutor.</w:t>
      </w:r>
      <w:r>
        <w:br/>
        <w:t>C) normas de circulação e conduta são parte estruturante do CTB.</w:t>
      </w:r>
      <w:r>
        <w:br/>
        <w:t>D) o CTB não prevê penalidades administrativas.</w:t>
      </w:r>
      <w:r>
        <w:br/>
        <w:t>E) habilitação não possui categorias.</w:t>
      </w:r>
    </w:p>
    <w:p w14:paraId="0C26B264" w14:textId="77777777" w:rsidR="00233076" w:rsidRDefault="00233076" w:rsidP="00233076">
      <w:pPr>
        <w:pStyle w:val="NormalWeb"/>
      </w:pPr>
      <w:r>
        <w:rPr>
          <w:rStyle w:val="Forte"/>
        </w:rPr>
        <w:t>37.</w:t>
      </w:r>
      <w:r>
        <w:t xml:space="preserve"> Sobre o Estatuto do Desarmamento (Lei 10.826), assinale a alternativa correta.</w:t>
      </w:r>
      <w:r>
        <w:br/>
        <w:t>A) elimina totalmente a competência administrativa para autorizações e registros.</w:t>
      </w:r>
      <w:r>
        <w:br/>
        <w:t>B) trata, entre outros pontos, de registro, posse/porte, comércio e crimes envolvendo armas de fogo, munições e acessórios.</w:t>
      </w:r>
      <w:r>
        <w:br/>
        <w:t>C) permite porte irrestrito a qualquer cidadão maior de 18 anos.</w:t>
      </w:r>
      <w:r>
        <w:br/>
        <w:t>D) revogou integralmente dispositivos penais relacionados a armas.</w:t>
      </w:r>
      <w:r>
        <w:br/>
        <w:t>E) não prevê crimes, apenas infrações administrativas.</w:t>
      </w:r>
    </w:p>
    <w:p w14:paraId="43966305" w14:textId="77777777" w:rsidR="00233076" w:rsidRDefault="00233076" w:rsidP="00233076">
      <w:pPr>
        <w:pStyle w:val="NormalWeb"/>
      </w:pPr>
      <w:r>
        <w:rPr>
          <w:rStyle w:val="Forte"/>
        </w:rPr>
        <w:t>38.</w:t>
      </w:r>
      <w:r>
        <w:t xml:space="preserve"> A Constituição do Estado do Paraná e a Lei Orgânica do Município, no plano do controle e organização, são normas que:</w:t>
      </w:r>
      <w:r>
        <w:br/>
        <w:t>A) não produzem efeitos, pois dependem de lei federal para validade.</w:t>
      </w:r>
      <w:r>
        <w:br/>
        <w:t>B) organizam competências e estrutura político-administrativa, respeitada a Constituição Federal.</w:t>
      </w:r>
      <w:r>
        <w:br/>
        <w:t>C) se sobrepõem à Constituição Federal em matéria de direitos fundamentais.</w:t>
      </w:r>
      <w:r>
        <w:br/>
        <w:t>D) só tratam de matéria tributária.</w:t>
      </w:r>
      <w:r>
        <w:br/>
        <w:t>E) vinculam apenas particulares, não a Administração.</w:t>
      </w:r>
    </w:p>
    <w:p w14:paraId="7B619599" w14:textId="77777777" w:rsidR="00233076" w:rsidRDefault="00233076" w:rsidP="00233076">
      <w:pPr>
        <w:pStyle w:val="NormalWeb"/>
      </w:pPr>
      <w:r>
        <w:rPr>
          <w:rStyle w:val="Forte"/>
        </w:rPr>
        <w:t>39.</w:t>
      </w:r>
      <w:r>
        <w:t xml:space="preserve"> A Lei Municipal nº 16.203/2023, conforme prevista no conteúdo programático, relaciona-se diretamente:</w:t>
      </w:r>
      <w:r>
        <w:br/>
        <w:t>A) à criação do CTB.</w:t>
      </w:r>
      <w:r>
        <w:br/>
        <w:t>B) ao Estatuto Geral das Guardas Municipais.</w:t>
      </w:r>
      <w:r>
        <w:br/>
        <w:t>C) ao plano de carreira dos servidores integrantes do cargo de Guarda Municipal.</w:t>
      </w:r>
      <w:r>
        <w:br/>
        <w:t>D) ao ECA.</w:t>
      </w:r>
      <w:r>
        <w:br/>
        <w:t>E) à Lei Maria da Penha.</w:t>
      </w:r>
    </w:p>
    <w:p w14:paraId="69B5062A" w14:textId="77777777" w:rsidR="00233076" w:rsidRDefault="00233076" w:rsidP="00233076">
      <w:pPr>
        <w:pStyle w:val="NormalWeb"/>
      </w:pPr>
      <w:r>
        <w:rPr>
          <w:rStyle w:val="Forte"/>
        </w:rPr>
        <w:lastRenderedPageBreak/>
        <w:t>40.</w:t>
      </w:r>
      <w:r>
        <w:t xml:space="preserve"> Sobre o Estatuto dos Funcionários Públicos Municipais (noções gerais), assinale a alternativa que melhor se ajusta ao regime estatutário.</w:t>
      </w:r>
      <w:r>
        <w:br/>
        <w:t>A) O vínculo é sempre celetista, regido exclusivamente pela CLT.</w:t>
      </w:r>
      <w:r>
        <w:br/>
        <w:t>B) O ingresso dispensa concurso público, se houver necessidade do serviço.</w:t>
      </w:r>
      <w:r>
        <w:br/>
        <w:t>C) Há deveres funcionais e regime disciplinar, com previsão de infrações e sanções, observadas garantias e devido processo.</w:t>
      </w:r>
      <w:r>
        <w:br/>
        <w:t>D) Não existe estabilidade em hipótese alguma.</w:t>
      </w:r>
      <w:r>
        <w:br/>
        <w:t>E) A Administração não pode instaurar processo disciplinar.</w:t>
      </w:r>
    </w:p>
    <w:p w14:paraId="1EAA5FE9" w14:textId="3E3B2B4F" w:rsidR="002314E1" w:rsidRPr="00233076" w:rsidRDefault="00233076">
      <w:pPr>
        <w:pStyle w:val="CitaoIntensa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01-C, 02-C, 03-C, 04-B, 05-D,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 xml:space="preserve">06-D, </w:t>
      </w:r>
      <w:r w:rsidRPr="00233076">
        <w:rPr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07-B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08-C, 09-B, 10-B,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11-C, 12-B, 13-C, 14-B, 15-D,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16-C, 17-B, 18-C, 19-C, 20-C,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21-C, 22-D, 23-B, 24-C, 25-C,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26-C, 27-C, 28-B, 29-C, 30-C,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31-B, 32-B, 33-C, 34-C, 35-D,</w:t>
      </w:r>
      <w:r w:rsidRPr="00233076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36-C, 37-B, 38-B, 39-C, 40-C.</w:t>
      </w:r>
    </w:p>
    <w:sectPr w:rsidR="002314E1" w:rsidRPr="002330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F801" w14:textId="77777777" w:rsidR="006B11D0" w:rsidRDefault="006B11D0">
      <w:pPr>
        <w:spacing w:after="0" w:line="240" w:lineRule="auto"/>
      </w:pPr>
      <w:r>
        <w:separator/>
      </w:r>
    </w:p>
  </w:endnote>
  <w:endnote w:type="continuationSeparator" w:id="0">
    <w:p w14:paraId="410978D5" w14:textId="77777777" w:rsidR="006B11D0" w:rsidRDefault="006B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82A4" w14:textId="77777777" w:rsidR="00BE349D" w:rsidRDefault="00BE34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CD3B" w14:textId="77777777" w:rsidR="00BE349D" w:rsidRDefault="00BE349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C532" w14:textId="77777777" w:rsidR="008A0737" w:rsidRDefault="008A07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1209" w14:textId="77777777" w:rsidR="006B11D0" w:rsidRDefault="006B11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4C78F1" w14:textId="77777777" w:rsidR="006B11D0" w:rsidRDefault="006B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B81B" w14:textId="60407F84" w:rsidR="00BE349D" w:rsidRDefault="00BE34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6D99" w14:textId="2568D73A" w:rsidR="00BE349D" w:rsidRDefault="00BE34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BA43" w14:textId="7D452244" w:rsidR="008A0737" w:rsidRDefault="008A07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04488"/>
    <w:multiLevelType w:val="multilevel"/>
    <w:tmpl w:val="9F1451F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59A30448"/>
    <w:multiLevelType w:val="multilevel"/>
    <w:tmpl w:val="F85EBE3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 w16cid:durableId="824513224">
    <w:abstractNumId w:val="1"/>
  </w:num>
  <w:num w:numId="2" w16cid:durableId="130458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E1"/>
    <w:rsid w:val="00106FC6"/>
    <w:rsid w:val="002314E1"/>
    <w:rsid w:val="00233076"/>
    <w:rsid w:val="0037709F"/>
    <w:rsid w:val="00647690"/>
    <w:rsid w:val="00695C85"/>
    <w:rsid w:val="006B11D0"/>
    <w:rsid w:val="0082697F"/>
    <w:rsid w:val="008414CA"/>
    <w:rsid w:val="008A0737"/>
    <w:rsid w:val="00BB3CA1"/>
    <w:rsid w:val="00BE349D"/>
    <w:rsid w:val="00E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051A3"/>
  <w15:docId w15:val="{ECA0E087-8E70-4C48-B1FC-E90756FC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Ttulo2">
    <w:name w:val="heading 2"/>
    <w:basedOn w:val="Standard"/>
    <w:next w:val="Textbody"/>
    <w:uiPriority w:val="9"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Ttulo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Ttulo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Ttulo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Ttulo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Ttulo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Ttulo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Ttulo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80" w:line="240" w:lineRule="auto"/>
    </w:pPr>
    <w:rPr>
      <w:rFonts w:ascii="Calibri Light" w:eastAsia="Microsoft YaHei" w:hAnsi="Calibri Light" w:cs="F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ubttulo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Citao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PargrafodaLista">
    <w:name w:val="List Paragraph"/>
    <w:basedOn w:val="Standard"/>
    <w:pPr>
      <w:ind w:left="720"/>
    </w:pPr>
  </w:style>
  <w:style w:type="paragraph" w:styleId="CitaoIntensa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Standard"/>
    <w:uiPriority w:val="99"/>
    <w:rPr>
      <w:rFonts w:ascii="Times New Roman" w:hAnsi="Times New Roman" w:cs="Times New Roman"/>
      <w:sz w:val="24"/>
      <w:szCs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Ttulo1Char">
    <w:name w:val="Título 1 Char"/>
    <w:basedOn w:val="Fontepargpadro"/>
    <w:rPr>
      <w:rFonts w:ascii="Calibri Light" w:hAnsi="Calibri Light" w:cs="F"/>
      <w:color w:val="2F5496"/>
      <w:sz w:val="40"/>
      <w:szCs w:val="40"/>
    </w:rPr>
  </w:style>
  <w:style w:type="character" w:customStyle="1" w:styleId="Ttulo2Char">
    <w:name w:val="Título 2 Char"/>
    <w:basedOn w:val="Fontepargpadro"/>
    <w:rPr>
      <w:rFonts w:ascii="Calibri Light" w:hAnsi="Calibri Light" w:cs="F"/>
      <w:color w:val="2F5496"/>
      <w:sz w:val="32"/>
      <w:szCs w:val="32"/>
    </w:rPr>
  </w:style>
  <w:style w:type="character" w:customStyle="1" w:styleId="Ttulo3Char">
    <w:name w:val="Título 3 Char"/>
    <w:basedOn w:val="Fontepargpadro"/>
    <w:rPr>
      <w:rFonts w:cs="F"/>
      <w:color w:val="2F5496"/>
      <w:sz w:val="28"/>
      <w:szCs w:val="28"/>
    </w:rPr>
  </w:style>
  <w:style w:type="character" w:customStyle="1" w:styleId="Ttulo4Char">
    <w:name w:val="Título 4 Char"/>
    <w:basedOn w:val="Fontepargpadro"/>
    <w:rPr>
      <w:rFonts w:cs="F"/>
      <w:i/>
      <w:iCs/>
      <w:color w:val="2F5496"/>
    </w:rPr>
  </w:style>
  <w:style w:type="character" w:customStyle="1" w:styleId="Ttulo5Char">
    <w:name w:val="Título 5 Char"/>
    <w:basedOn w:val="Fontepargpadro"/>
    <w:rPr>
      <w:rFonts w:cs="F"/>
      <w:color w:val="2F5496"/>
    </w:rPr>
  </w:style>
  <w:style w:type="character" w:customStyle="1" w:styleId="Ttulo6Char">
    <w:name w:val="Título 6 Char"/>
    <w:basedOn w:val="Fontepargpadro"/>
    <w:rPr>
      <w:rFonts w:cs="F"/>
      <w:i/>
      <w:iCs/>
      <w:color w:val="595959"/>
    </w:rPr>
  </w:style>
  <w:style w:type="character" w:customStyle="1" w:styleId="Ttulo7Char">
    <w:name w:val="Título 7 Char"/>
    <w:basedOn w:val="Fontepargpadro"/>
    <w:rPr>
      <w:rFonts w:cs="F"/>
      <w:color w:val="595959"/>
    </w:rPr>
  </w:style>
  <w:style w:type="character" w:customStyle="1" w:styleId="Ttulo8Char">
    <w:name w:val="Título 8 Char"/>
    <w:basedOn w:val="Fontepargpadro"/>
    <w:rPr>
      <w:rFonts w:cs="F"/>
      <w:i/>
      <w:iCs/>
      <w:color w:val="272727"/>
    </w:rPr>
  </w:style>
  <w:style w:type="character" w:customStyle="1" w:styleId="Ttulo9Char">
    <w:name w:val="Título 9 Char"/>
    <w:basedOn w:val="Fontepargpadro"/>
    <w:rPr>
      <w:rFonts w:cs="F"/>
      <w:color w:val="272727"/>
    </w:rPr>
  </w:style>
  <w:style w:type="character" w:customStyle="1" w:styleId="TtuloChar">
    <w:name w:val="Título Char"/>
    <w:basedOn w:val="Fontepargpadro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SubttuloChar">
    <w:name w:val="Subtítulo Char"/>
    <w:basedOn w:val="Fontepargpadro"/>
    <w:rPr>
      <w:rFonts w:cs="F"/>
      <w:color w:val="595959"/>
      <w:spacing w:val="15"/>
      <w:sz w:val="28"/>
      <w:szCs w:val="28"/>
    </w:rPr>
  </w:style>
  <w:style w:type="character" w:customStyle="1" w:styleId="CitaoChar">
    <w:name w:val="Citação Char"/>
    <w:basedOn w:val="Fontepargpadro"/>
    <w:rPr>
      <w:i/>
      <w:iCs/>
      <w:color w:val="404040"/>
    </w:rPr>
  </w:style>
  <w:style w:type="character" w:styleId="nfaseIntensa">
    <w:name w:val="Intense Emphasis"/>
    <w:basedOn w:val="Fontepargpadro"/>
    <w:rPr>
      <w:i/>
      <w:iCs/>
      <w:color w:val="2F5496"/>
    </w:rPr>
  </w:style>
  <w:style w:type="character" w:customStyle="1" w:styleId="CitaoIntensaChar">
    <w:name w:val="Citação Intensa Char"/>
    <w:basedOn w:val="Fontepargpadro"/>
    <w:rPr>
      <w:i/>
      <w:iCs/>
      <w:color w:val="2F5496"/>
    </w:rPr>
  </w:style>
  <w:style w:type="character" w:styleId="RefernciaIntensa">
    <w:name w:val="Intense Reference"/>
    <w:basedOn w:val="Fontepargpadro"/>
    <w:rPr>
      <w:b/>
      <w:bCs/>
      <w:smallCaps/>
      <w:color w:val="2F5496"/>
      <w:spacing w:val="5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styleId="nfase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styleId="Forte">
    <w:name w:val="Strong"/>
    <w:basedOn w:val="Fontepargpadro"/>
    <w:uiPriority w:val="22"/>
    <w:qFormat/>
    <w:rsid w:val="00233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cursopoliciamunicipal.com.b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1A514-6364-4A89-B0C5-65BEC723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2192</Words>
  <Characters>11839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 Diniz Shirabayashi</dc:creator>
  <cp:lastModifiedBy>Reginaldo Diniz Shirabayashi</cp:lastModifiedBy>
  <cp:revision>2</cp:revision>
  <cp:lastPrinted>2025-12-13T21:18:00Z</cp:lastPrinted>
  <dcterms:created xsi:type="dcterms:W3CDTF">2025-12-22T18:26:00Z</dcterms:created>
  <dcterms:modified xsi:type="dcterms:W3CDTF">2025-12-22T18:26:00Z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